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REPTE 1: ACONSEGUIR QUE L'INTEXTER SIGUI UN CENTRE MÉS COHESIONAT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b w:val="1"/>
          <w:rtl w:val="0"/>
        </w:rPr>
        <w:t xml:space="preserve">Responsable</w:t>
      </w:r>
      <w:r w:rsidDel="00000000" w:rsidR="00000000" w:rsidRPr="00000000">
        <w:rPr>
          <w:rtl w:val="0"/>
        </w:rPr>
        <w:t xml:space="preserve">: Equip directiu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Participants:</w:t>
      </w:r>
      <w:r w:rsidDel="00000000" w:rsidR="00000000" w:rsidRPr="00000000">
        <w:rPr>
          <w:rtl w:val="0"/>
        </w:rPr>
        <w:t xml:space="preserve"> Tot el personal.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rtl w:val="0"/>
        </w:rPr>
        <w:t xml:space="preserve">Objectius: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Generar un clima de treball agradable i fer efectiva la participació dels Investigadors adscrits a l'INTEXTER.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Millorar la comunicació interna.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Reorganitzar l'estructura organitzativa per adaptar-la a la disponibilitat de recursos (humans i materials), per millorar així l'eficiència.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Accions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Elaboració d’una bústia de suggeriments on el personal de l’INTEXTER pugui expressar les seves propostes de millora.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Realització d’un pla de comunicació per fomentar la transparència a l’INTEXTER.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Actualitzar el Reglament de l'INTEXTER per assolir els objectius marcats.</w:t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Indicadors: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Grau de satisfacció del personal intern. Es considerarà assolit l’objectiu (1) quan la mitjana de la valoració global sigui igual o superior a 3 (escala de 1 a 5).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valorar el pla de comunicació, l’enquesta inclourà una pregunta de valoració del pla. Es considerarà assolit l’objectiu (2) quan la mitjana de la valoració de la pregunta sigui igual o superior a 3 (escala de 1 a 5). A més, es valorarà el número de suggeriments a la bústia.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considerarà assolit l’objectiu (3) amb l’aprovació per part del Consell de la nova estructura organitzativa.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REPTE 2: CONSOLIDAR A L’INTEXTER COM A CENTRE DE RECERCA REFERENT EN L'ÀMBIT TÈXTIL I SECTORS AFINS.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b w:val="1"/>
          <w:rtl w:val="0"/>
        </w:rPr>
        <w:t xml:space="preserve">Responsable</w:t>
      </w:r>
      <w:r w:rsidDel="00000000" w:rsidR="00000000" w:rsidRPr="00000000">
        <w:rPr>
          <w:rtl w:val="0"/>
        </w:rPr>
        <w:t xml:space="preserve">: Equips directiu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Participants:</w:t>
      </w:r>
      <w:r w:rsidDel="00000000" w:rsidR="00000000" w:rsidRPr="00000000">
        <w:rPr>
          <w:rtl w:val="0"/>
        </w:rPr>
        <w:t xml:space="preserve"> Tot el personal.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Objectius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Actualitzar les infraestructures, tant singulars (per fer recerca diferencial) com els equipaments científics.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Augmentar la presentació de projectes a diverses convocatòries, especialment europees.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Millorar el coneixement de l’INTEXTER entre empreses i institucions.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Accions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Demanar ajuts ordinaris (Europeus/Ministeri/ACCIO).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Augmentar la participació  i la implicació del personal en projectes de recerca.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Augmentar de la productivitat científica.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Augmentar la sol·licitud de projectes multidisciplinaris que contemplin les diferents línies de recerca de l'institut.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Difondre millor la nostra activitat entre empreses i institucions mitjançant l’elaboració de material de difusió, i accions com jornades de portes obertes, organització d’actes i mantenint la nostra presència en mitjans professionals institucionals.</w:t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Indicadors: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Presentar-se a les convocatòries de infraestructures durant l’any. En cas que no s’obrin convocatòries, es mesurarà l’objectiu (1) a partir del nombre de projectes de investigació obtinguts (mínim 2).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considerarà assolit l’objectiu (2) quan: </w:t>
      </w:r>
    </w:p>
    <w:tbl>
      <w:tblPr>
        <w:tblStyle w:val="Table1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1269"/>
        <w:tblGridChange w:id="0">
          <w:tblGrid>
            <w:gridCol w:w="7225"/>
            <w:gridCol w:w="12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ajut demanats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Personal INTEXTER involucrat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Sol·licituds en les que intervenen més d’un grup de recerca de l’INTEXTER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ajuts concedits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coneixement d’empreses sobre la institucions es valorarà mitjançant l’enquesta de satisfacció enviada als clients. Es considerarà assolit l’objectiu (3) quan la mitjana de la valoració global sigui igual o superior a 3 (escala de 1 a 5). En aquest objectiu, també es mesurarà el nombre de publicacions indexades publicades pel personal INTEXTER. En aquest cas, es considerarà assolit quan el nombre de publicacions sigui superior a 15.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rFonts w:ascii="Calibri" w:cs="Calibri" w:eastAsia="Calibri" w:hAnsi="Calibri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-"/>
      <w:lvlJc w:val="left"/>
      <w:pPr>
        <w:ind w:left="720" w:hanging="360"/>
      </w:pPr>
      <w:rPr>
        <w:rFonts w:ascii="Calibri" w:cs="Calibri" w:eastAsia="Calibri" w:hAnsi="Calibri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